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Odblokuj</w:t>
      </w:r>
      <w:r>
        <w:t xml:space="preserve"> </w:t>
      </w:r>
      <w:r>
        <w:t xml:space="preserve">swój</w:t>
      </w:r>
      <w:r>
        <w:t xml:space="preserve"> </w:t>
      </w:r>
      <w:r>
        <w:t xml:space="preserve">potencjał</w:t>
      </w:r>
      <w:r>
        <w:t xml:space="preserve"> </w:t>
      </w:r>
      <w:r>
        <w:t xml:space="preserve">z</w:t>
      </w:r>
      <w:r>
        <w:t xml:space="preserve"> </w:t>
      </w:r>
      <w:r>
        <w:t xml:space="preserve">Pawłem</w:t>
      </w:r>
      <w:r>
        <w:t xml:space="preserve"> </w:t>
      </w:r>
      <w:r>
        <w:t xml:space="preserve">Grubiakiem</w:t>
      </w:r>
    </w:p>
    <w:p>
      <w:pPr>
        <w:pStyle w:val="Subtitle"/>
      </w:pPr>
      <w:r>
        <w:t xml:space="preserve">Eksperckie</w:t>
      </w:r>
      <w:r>
        <w:t xml:space="preserve"> </w:t>
      </w:r>
      <w:r>
        <w:t xml:space="preserve">wskazówki</w:t>
      </w:r>
      <w:r>
        <w:t xml:space="preserve"> </w:t>
      </w:r>
      <w:r>
        <w:t xml:space="preserve">i</w:t>
      </w:r>
      <w:r>
        <w:t xml:space="preserve"> </w:t>
      </w:r>
      <w:r>
        <w:t xml:space="preserve">strategie:</w:t>
      </w:r>
      <w:r>
        <w:t xml:space="preserve"> </w:t>
      </w:r>
      <w:r>
        <w:t xml:space="preserve">jak</w:t>
      </w:r>
      <w:r>
        <w:t xml:space="preserve"> </w:t>
      </w:r>
      <w:r>
        <w:t xml:space="preserve">skutecznie</w:t>
      </w:r>
      <w:r>
        <w:t xml:space="preserve"> </w:t>
      </w:r>
      <w:r>
        <w:t xml:space="preserve">nawigować</w:t>
      </w:r>
      <w:r>
        <w:t xml:space="preserve"> </w:t>
      </w:r>
      <w:r>
        <w:t xml:space="preserve">po</w:t>
      </w:r>
      <w:r>
        <w:t xml:space="preserve"> </w:t>
      </w:r>
      <w:r>
        <w:t xml:space="preserve">rynkach</w:t>
      </w:r>
      <w:r>
        <w:t xml:space="preserve"> </w:t>
      </w:r>
      <w:r>
        <w:t xml:space="preserve">kredytów</w:t>
      </w:r>
      <w:r>
        <w:t xml:space="preserve"> </w:t>
      </w:r>
      <w:r>
        <w:t xml:space="preserve">hipotecznych</w:t>
      </w:r>
    </w:p>
    <w:p>
      <w:pPr>
        <w:pStyle w:val="Author"/>
      </w:pPr>
      <w:r>
        <w:t xml:space="preserve">Paweł</w:t>
      </w:r>
      <w:r>
        <w:t xml:space="preserve"> </w:t>
      </w:r>
      <w:r>
        <w:t xml:space="preserve">Grubiak</w:t>
      </w:r>
    </w:p>
    <w:p>
      <w:pPr>
        <w:pStyle w:val="Date"/>
      </w:pPr>
      <w:r>
        <w:t xml:space="preserve">2024-08-21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Spis</w:t>
          </w:r>
          <w:r>
            <w:t xml:space="preserve"> </w:t>
          </w:r>
          <w:r>
            <w:t xml:space="preserve">treści</w:t>
          </w:r>
        </w:p>
        <w:p>
          <w:r>
            <w:fldChar w:fldCharType="begin" w:dirty="true"/>
            <w:instrText xml:space="preserve">TOC \o "1-3" \h \z \u</w:instrText>
            <w:fldChar w:fldCharType="separate"/>
            <w:fldChar w:fldCharType="end"/>
          </w:r>
        </w:p>
      </w:sdtContent>
    </w:sdt>
    <w:p>
      <w:pPr>
        <w:pStyle w:val="FirstParagraph"/>
      </w:pPr>
      <w:r>
        <w:t xml:space="preserve">Odblokuj swój potencjał z Pawłem Grubiakiem.</w:t>
      </w:r>
      <w:r>
        <w:t xml:space="preserve"> </w:t>
      </w:r>
      <w:r>
        <w:t xml:space="preserve">Eksperckie wskazówki i strategie: jak skutecznie nawigować po rynkach kredytów hipotecznych.</w:t>
      </w:r>
      <w:r>
        <w:t xml:space="preserve"> </w:t>
      </w:r>
      <w:hyperlink r:id="rId20">
        <w:r>
          <w:rPr>
            <w:rStyle w:val="Hyperlink"/>
          </w:rPr>
          <w:t xml:space="preserve">Dowiedz się więcej o naszych strategiach</w:t>
        </w:r>
      </w:hyperlink>
    </w:p>
    <w:p>
      <w:pPr>
        <w:pStyle w:val="BodyText"/>
      </w:pPr>
      <w:r>
        <w:t xml:space="preserve">Polecamy najnowsze wpisy autorstwa Pawła Grubiaka:</w:t>
      </w:r>
    </w:p>
    <w:p>
      <w:pPr>
        <w:pStyle w:val="BodyText"/>
      </w:pPr>
      <w:hyperlink r:id="rId21">
        <w:r>
          <w:rPr>
            <w:rStyle w:val="Hyperlink"/>
          </w:rPr>
          <w:t xml:space="preserve">Program „Mieszkanie Na Start” – Czy faktycznie jest atrakcyjny?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Hossa na rynku polskich obligacji: szczegółowa analiza i prognozy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Analiza cen mieszkań w Polsce: II półrocze 2024</w:t>
        </w:r>
      </w:hyperlink>
    </w:p>
    <w:p>
      <w:pPr>
        <w:pStyle w:val="BodyText"/>
      </w:pPr>
      <w:hyperlink r:id="rId24">
        <w:r>
          <w:rPr>
            <w:rStyle w:val="Hyperlink"/>
          </w:rPr>
          <w:t xml:space="preserve">Zachowanie się rynków finansowych w roku prezydenckim w Stanach Zjednoczonych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Co dalej ze stopami procentowymi w Polsce?</w:t>
        </w:r>
      </w:hyperlink>
    </w:p>
    <w:p>
      <w:pPr>
        <w:pStyle w:val="BodyText"/>
      </w:pPr>
      <w:hyperlink r:id="rId26">
        <w:r>
          <w:rPr>
            <w:rStyle w:val="Hyperlink"/>
          </w:rPr>
          <w:t xml:space="preserve">Analiza Rynku Budownictwa Mieszkaniowego w Polsce w 2024 Roku - Trendy, statystyki i perspektywy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Nieważność hipotek z WIBOR-em: Jak prawnicy pomagają kredytobiorcom?</w:t>
        </w:r>
      </w:hyperlink>
    </w:p>
    <w:p>
      <w:pPr>
        <w:pStyle w:val="BodyText"/>
      </w:pPr>
      <w:hyperlink r:id="rId28">
        <w:r>
          <w:rPr>
            <w:rStyle w:val="Hyperlink"/>
          </w:rPr>
          <w:t xml:space="preserve">Wprowadzenie WIRON-u: problemy i niepewność</w:t>
        </w:r>
      </w:hyperlink>
    </w:p>
    <w:p>
      <w:pPr>
        <w:pStyle w:val="BodyText"/>
      </w:pPr>
      <w:hyperlink r:id="rId29">
        <w:r>
          <w:rPr>
            <w:rStyle w:val="Hyperlink"/>
          </w:rPr>
          <w:t xml:space="preserve">Robo-advisorzy: wirtualni doradcy kredytowi w Polsce - jak działają i co oferują?</w:t>
        </w:r>
      </w:hyperlink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2637"/>
        <w:gridCol w:w="5282"/>
      </w:tblGrid>
      <w:tr>
        <w:tc>
          <w:tcPr/>
          <w:bookmarkStart w:id="34" w:name="first-column"/>
          <w:p>
            <w:pPr>
              <w:jc w:val="center"/>
            </w:pPr>
            <w:hyperlink r:id="rId33">
              <w:r>
                <w:drawing>
                  <wp:inline>
                    <wp:extent cx="1975104" cy="2961210"/>
                    <wp:effectExtent b="0" l="0" r="0" t="0"/>
                    <wp:docPr descr="" title="" id="31" name="Picture"/>
                    <a:graphic>
                      <a:graphicData uri="http://schemas.openxmlformats.org/drawingml/2006/picture">
                        <pic:pic>
                          <pic:nvPicPr>
                            <pic:cNvPr descr="grubiak2.jpg" id="32" name="Picture"/>
                            <pic:cNvPicPr>
                              <a:picLocks noChangeArrowheads="1" noChangeAspect="1"/>
                            </pic:cNvPicPr>
                          </pic:nvPicPr>
                          <pic:blipFill>
                            <a:blip r:embed="rId30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75104" cy="29612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  <w:bookmarkEnd w:id="34"/>
        </w:tc>
        <w:tc>
          <w:tcPr/>
          <w:bookmarkStart w:id="37" w:name="second-column"/>
          <w:p>
            <w:pPr>
              <w:jc w:val="left"/>
            </w:pPr>
            <w:r>
              <w:t xml:space="preserve">Paweł Grubiak - licencjonowany doradca inwestycyjny, ekspert kredytowy,</w:t>
            </w:r>
            <w:r>
              <w:t xml:space="preserve"> </w:t>
            </w:r>
            <w:hyperlink r:id="rId35">
              <w:r>
                <w:rPr>
                  <w:rStyle w:val="Hyperlink"/>
                </w:rPr>
                <w:t xml:space="preserve">https://kredytnastart24.pl</w:t>
              </w:r>
            </w:hyperlink>
            <w:r>
              <w:t xml:space="preserve">. Naszym celem jest zrewolucjonizowanie sposobu, w jaki</w:t>
            </w:r>
            <w:r>
              <w:t xml:space="preserve"> </w:t>
            </w:r>
            <w:hyperlink r:id="rId36">
              <w:r>
                <w:rPr>
                  <w:rStyle w:val="Hyperlink"/>
                </w:rPr>
                <w:t xml:space="preserve">klienci i inwestorzy</w:t>
              </w:r>
            </w:hyperlink>
            <w:r>
              <w:t xml:space="preserve"> </w:t>
            </w:r>
            <w:r>
              <w:t xml:space="preserve">podchodzą do rynków kredytowo-finansowych</w:t>
            </w:r>
          </w:p>
          <w:bookmarkEnd w:id="37"/>
        </w:tc>
      </w:tr>
    </w:tbl>
    <w:bookmarkStart w:id="38" w:name="sec-szeroka-oferta"/>
    <w:p>
      <w:pPr>
        <w:pStyle w:val="Heading3"/>
      </w:pPr>
      <w:r>
        <w:t xml:space="preserve">Szeroka oferta</w:t>
      </w:r>
    </w:p>
    <w:p>
      <w:pPr>
        <w:pStyle w:val="FirstParagraph"/>
      </w:pPr>
      <w:r>
        <w:t xml:space="preserve">Nasz zespół ekspertów będzie ściśle współpracować z Tobą, aby stworzyć dostosowaną do Twoich potrzeb strategię finansową. Współpracując z nami masz dostęp do oferty produktowej prawie wszystkich instytucji finansowych i ubezpieczeniowych działających na rynku. Pozwoli to zaprojektować dla Ciebie strategię w taki sposób, aby osiągnąć Twoje cele finansowe.</w:t>
      </w:r>
    </w:p>
    <w:bookmarkEnd w:id="38"/>
    <w:bookmarkStart w:id="39" w:name="sec-profesionalizm"/>
    <w:p>
      <w:pPr>
        <w:pStyle w:val="Heading3"/>
      </w:pPr>
      <w:r>
        <w:t xml:space="preserve">Profesjonalne doradztwo</w:t>
      </w:r>
    </w:p>
    <w:p>
      <w:pPr>
        <w:pStyle w:val="FirstParagraph"/>
      </w:pPr>
      <w:r>
        <w:t xml:space="preserve">Zespół naszych specjalistów stanowią kompetentni eksperci kredytowi, doradcy inwestycyjni, doradcy w dziedzinie finansowania firm, a także ubezpieczeń. Każdego dnia zapewniamy naszym Klientom fachowe doradztwo. Angażujemy klienta tylko wtedy gdy jest to niezbędne.</w:t>
      </w:r>
    </w:p>
    <w:bookmarkEnd w:id="39"/>
    <w:bookmarkStart w:id="40" w:name="sec-wsparcie-pomoc"/>
    <w:p>
      <w:pPr>
        <w:pStyle w:val="Heading3"/>
      </w:pPr>
      <w:r>
        <w:t xml:space="preserve">24/7 Wsparcie i pomoc</w:t>
      </w:r>
    </w:p>
    <w:p>
      <w:pPr>
        <w:pStyle w:val="FirstParagraph"/>
      </w:pPr>
      <w:r>
        <w:t xml:space="preserve">Nasz zespół oddanych ekspertów i analityków monitoruje rynki globalne przez całą dobę, zapewniając aktualne rekomendacje i wsparcie. Klientom umożliwiamy możliwość kontaktu z nami zawsze wtedy, gdy jest taka potrzeba, niezależnie od pory dnia.</w:t>
      </w:r>
    </w:p>
    <w:bookmarkEnd w:id="4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pl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0" Target="media/rId30.jpg" /><Relationship Type="http://schemas.openxmlformats.org/officeDocument/2006/relationships/hyperlink" Id="rId35" Target="https://kredytnastart24.pl" TargetMode="External" /><Relationship Type="http://schemas.openxmlformats.org/officeDocument/2006/relationships/hyperlink" Id="rId23" Target="https://kredytnastart24.pl/analiza-cen-mieszkan-w-polsce-ii-polrocze-2024-roku/" TargetMode="External" /><Relationship Type="http://schemas.openxmlformats.org/officeDocument/2006/relationships/hyperlink" Id="rId26" Target="https://kredytnastart24.pl/analiza-rynku-budownictwa-mieszkaniowego-w-polsce-w-2024-roku/" TargetMode="External" /><Relationship Type="http://schemas.openxmlformats.org/officeDocument/2006/relationships/hyperlink" Id="rId25" Target="https://kredytnastart24.pl/co-dalej-ze-stopami-procentowymi-w-polsce/" TargetMode="External" /><Relationship Type="http://schemas.openxmlformats.org/officeDocument/2006/relationships/hyperlink" Id="rId36" Target="https://kredytnastart24.pl/dlaczego-my/" TargetMode="External" /><Relationship Type="http://schemas.openxmlformats.org/officeDocument/2006/relationships/hyperlink" Id="rId22" Target="https://kredytnastart24.pl/hossa-na-rynku-polskich-obligacji-szczegolowa-analiza-i-prognozy/" TargetMode="External" /><Relationship Type="http://schemas.openxmlformats.org/officeDocument/2006/relationships/hyperlink" Id="rId20" Target="https://kredytnastart24.pl/odblokuj-swoj-potencjal-z-pawlem-g/" TargetMode="External" /><Relationship Type="http://schemas.openxmlformats.org/officeDocument/2006/relationships/hyperlink" Id="rId21" Target="https://kredytnastart24.pl/program-mieszkanie-na-start-analiza/" TargetMode="External" /><Relationship Type="http://schemas.openxmlformats.org/officeDocument/2006/relationships/hyperlink" Id="rId29" Target="https://kredytnastart24.pl/robo-advisory-wirtualni-doradcy-kredytowi/" TargetMode="External" /><Relationship Type="http://schemas.openxmlformats.org/officeDocument/2006/relationships/hyperlink" Id="rId27" Target="https://kredytnastart24.pl/uniewaznianie-hipotek-z-wibor-em/" TargetMode="External" /><Relationship Type="http://schemas.openxmlformats.org/officeDocument/2006/relationships/hyperlink" Id="rId28" Target="https://kredytnastart24.pl/wprowadzenie-wiron-u-problemy-i-niepewnosc/" TargetMode="External" /><Relationship Type="http://schemas.openxmlformats.org/officeDocument/2006/relationships/hyperlink" Id="rId24" Target="https://kredytnastart24.pl/zachowanie-sie-rynkow-finansowych-w-roku-prezydenckim-w-stanach-zjednoczonych/" TargetMode="External" /><Relationship Type="http://schemas.openxmlformats.org/officeDocument/2006/relationships/hyperlink" Id="rId33" Target="https://www.linkedin.com/in/pawe%C5%82-grubiak-802b3114b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5" Target="https://kredytnastart24.pl" TargetMode="External" /><Relationship Type="http://schemas.openxmlformats.org/officeDocument/2006/relationships/hyperlink" Id="rId23" Target="https://kredytnastart24.pl/analiza-cen-mieszkan-w-polsce-ii-polrocze-2024-roku/" TargetMode="External" /><Relationship Type="http://schemas.openxmlformats.org/officeDocument/2006/relationships/hyperlink" Id="rId26" Target="https://kredytnastart24.pl/analiza-rynku-budownictwa-mieszkaniowego-w-polsce-w-2024-roku/" TargetMode="External" /><Relationship Type="http://schemas.openxmlformats.org/officeDocument/2006/relationships/hyperlink" Id="rId25" Target="https://kredytnastart24.pl/co-dalej-ze-stopami-procentowymi-w-polsce/" TargetMode="External" /><Relationship Type="http://schemas.openxmlformats.org/officeDocument/2006/relationships/hyperlink" Id="rId36" Target="https://kredytnastart24.pl/dlaczego-my/" TargetMode="External" /><Relationship Type="http://schemas.openxmlformats.org/officeDocument/2006/relationships/hyperlink" Id="rId22" Target="https://kredytnastart24.pl/hossa-na-rynku-polskich-obligacji-szczegolowa-analiza-i-prognozy/" TargetMode="External" /><Relationship Type="http://schemas.openxmlformats.org/officeDocument/2006/relationships/hyperlink" Id="rId20" Target="https://kredytnastart24.pl/odblokuj-swoj-potencjal-z-pawlem-g/" TargetMode="External" /><Relationship Type="http://schemas.openxmlformats.org/officeDocument/2006/relationships/hyperlink" Id="rId21" Target="https://kredytnastart24.pl/program-mieszkanie-na-start-analiza/" TargetMode="External" /><Relationship Type="http://schemas.openxmlformats.org/officeDocument/2006/relationships/hyperlink" Id="rId29" Target="https://kredytnastart24.pl/robo-advisory-wirtualni-doradcy-kredytowi/" TargetMode="External" /><Relationship Type="http://schemas.openxmlformats.org/officeDocument/2006/relationships/hyperlink" Id="rId27" Target="https://kredytnastart24.pl/uniewaznianie-hipotek-z-wibor-em/" TargetMode="External" /><Relationship Type="http://schemas.openxmlformats.org/officeDocument/2006/relationships/hyperlink" Id="rId28" Target="https://kredytnastart24.pl/wprowadzenie-wiron-u-problemy-i-niepewnosc/" TargetMode="External" /><Relationship Type="http://schemas.openxmlformats.org/officeDocument/2006/relationships/hyperlink" Id="rId24" Target="https://kredytnastart24.pl/zachowanie-sie-rynkow-finansowych-w-roku-prezydenckim-w-stanach-zjednoczonych/" TargetMode="External" /><Relationship Type="http://schemas.openxmlformats.org/officeDocument/2006/relationships/hyperlink" Id="rId33" Target="https://www.linkedin.com/in/pawe%C5%82-grubiak-802b3114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Odblokuj swój potencjał z Pawłem Grubiakiem</dc:title>
  <dc:creator>Paweł Grubiak</dc:creator>
  <dc:language>pl</dc:language>
  <cp:keywords/>
  <dcterms:created xsi:type="dcterms:W3CDTF">2024-07-31T17:27:49Z</dcterms:created>
  <dcterms:modified xsi:type="dcterms:W3CDTF">2024-07-31T17:27:49Z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date">
    <vt:lpwstr>2024-08-21</vt:lpwstr>
  </property>
  <property fmtid="{D5CDD505-2E9C-101B-9397-08002B2CF9AE}" pid="6" name="editor">
    <vt:lpwstr>visual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title">
    <vt:lpwstr>Eksperckie wskazówki i strategie: jak skutecznie nawigować po rynkach kredytów hipotecznych</vt:lpwstr>
  </property>
  <property fmtid="{D5CDD505-2E9C-101B-9397-08002B2CF9AE}" pid="12" name="title-block-banner">
    <vt:lpwstr>banner.png</vt:lpwstr>
  </property>
  <property fmtid="{D5CDD505-2E9C-101B-9397-08002B2CF9AE}" pid="13" name="title-block-banner-color">
    <vt:lpwstr>white</vt:lpwstr>
  </property>
  <property fmtid="{D5CDD505-2E9C-101B-9397-08002B2CF9AE}" pid="14" name="toc-title">
    <vt:lpwstr>Spis treści</vt:lpwstr>
  </property>
</Properties>
</file>